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AB68BD" w:rsidRDefault="00421D50" w:rsidP="00421D50">
      <w:pPr>
        <w:pStyle w:val="Title"/>
        <w:spacing w:before="480" w:after="120"/>
        <w:rPr>
          <w:rFonts w:ascii="Calibri" w:hAnsi="Calibri"/>
          <w:color w:val="00558C"/>
          <w:sz w:val="40"/>
          <w:szCs w:val="40"/>
          <w:lang w:val="fr-FR"/>
        </w:rPr>
      </w:pPr>
      <w:r w:rsidRPr="00AB68BD">
        <w:rPr>
          <w:rFonts w:ascii="Calibri" w:hAnsi="Calibri"/>
          <w:color w:val="00558C"/>
          <w:sz w:val="40"/>
          <w:szCs w:val="40"/>
          <w:lang w:val="fr-FR"/>
        </w:rPr>
        <w:t xml:space="preserve">Liaison Note to </w:t>
      </w:r>
      <w:r w:rsidR="003F3131" w:rsidRPr="00AB68BD">
        <w:rPr>
          <w:rFonts w:ascii="Calibri" w:hAnsi="Calibri"/>
          <w:color w:val="00558C"/>
          <w:sz w:val="40"/>
          <w:szCs w:val="40"/>
          <w:lang w:val="fr-FR"/>
        </w:rPr>
        <w:t>IHO (NIPWG)</w:t>
      </w:r>
    </w:p>
    <w:p w:rsidR="003F3131" w:rsidRPr="005A638C" w:rsidRDefault="003F3131" w:rsidP="00421D50">
      <w:pPr>
        <w:pStyle w:val="Title"/>
        <w:spacing w:after="120"/>
        <w:rPr>
          <w:rFonts w:ascii="Calibri" w:hAnsi="Calibri"/>
          <w:color w:val="00558C"/>
        </w:rPr>
      </w:pPr>
      <w:r w:rsidRPr="003F3131">
        <w:rPr>
          <w:rFonts w:ascii="Calibri" w:hAnsi="Calibri"/>
          <w:color w:val="00558C"/>
        </w:rPr>
        <w:t>Addition of Maritime Resource Names (MRN) into S-101 and S-201</w:t>
      </w:r>
    </w:p>
    <w:p w:rsidR="0064435F" w:rsidRPr="005A638C" w:rsidRDefault="0064435F" w:rsidP="005A638C">
      <w:pPr>
        <w:pStyle w:val="Heading1"/>
      </w:pPr>
      <w:r w:rsidRPr="005A638C">
        <w:t>Introduction</w:t>
      </w:r>
    </w:p>
    <w:p w:rsidR="0063133F" w:rsidRDefault="0063133F" w:rsidP="0063133F">
      <w:pPr>
        <w:pStyle w:val="BodyText"/>
      </w:pPr>
      <w:r>
        <w:t>At HSSC6, SNPWG proposed a renewal of the international light numbering system to be done in close liaison with the responsible IALA Committee.  IALA ENAV17 produced the draft Guideline on Unique Identifiers for Maritime Resources, introducing the Maritime Resource Name (MRN) as a method for creation of globally Unique Identifiers.  The MRN is a URN- scheme that makes national AtoN numbers globally unique by applying the (national) prefix specified by the guideline. In addition to AtoN numbers, the larger scale use of unique identifiers is a necessary development across e-Navigation to maintain harmonization across domains and services. Navigationally unique objects such as AtoN, VTS- products and services and other maritime resources require identification to avoid duplication and misalignment.</w:t>
      </w:r>
    </w:p>
    <w:p w:rsidR="00B8247E" w:rsidRDefault="0063133F" w:rsidP="0063133F">
      <w:pPr>
        <w:pStyle w:val="BodyText"/>
      </w:pPr>
      <w:r>
        <w:t xml:space="preserve">This Liaison Note is provided in response to this proposal. The introductory text above from the IHO input paper is included for ease of reference. </w:t>
      </w:r>
    </w:p>
    <w:p w:rsidR="0063133F" w:rsidRDefault="0063133F" w:rsidP="0063133F">
      <w:pPr>
        <w:pStyle w:val="Heading1"/>
      </w:pPr>
      <w:r>
        <w:t>Analysis / Discussion</w:t>
      </w:r>
    </w:p>
    <w:p w:rsidR="0063133F" w:rsidRDefault="0063133F" w:rsidP="0063133F">
      <w:pPr>
        <w:pStyle w:val="BodyText"/>
      </w:pPr>
      <w:r>
        <w:t>The scheme for using MRN to identify Aids to Navigation is still under discussion in IALA and it is anticipated that it will be finalized at ENAV 21 (</w:t>
      </w:r>
      <w:r w:rsidR="004B65F0">
        <w:t>September</w:t>
      </w:r>
      <w:r>
        <w:t xml:space="preserve"> 2017) for approval by IALA Council in December 2017.</w:t>
      </w:r>
    </w:p>
    <w:p w:rsidR="002F47D7" w:rsidRDefault="002F47D7" w:rsidP="002F47D7">
      <w:pPr>
        <w:pStyle w:val="BodyText"/>
      </w:pPr>
      <w:r>
        <w:t>IALA prep</w:t>
      </w:r>
      <w:r w:rsidR="00E10409">
        <w:t xml:space="preserve">ared a Request For Comment (RFC) </w:t>
      </w:r>
      <w:r>
        <w:t xml:space="preserve">and submitted it to </w:t>
      </w:r>
      <w:r w:rsidR="00E10409">
        <w:t xml:space="preserve">Internet Engineering Task </w:t>
      </w:r>
      <w:proofErr w:type="gramStart"/>
      <w:r w:rsidR="00E10409">
        <w:t>Force  (</w:t>
      </w:r>
      <w:proofErr w:type="gramEnd"/>
      <w:r w:rsidR="00E10409">
        <w:t>IETF)</w:t>
      </w:r>
      <w:r>
        <w:t xml:space="preserve"> as a draft document. On success of this standardization process MRN will be defined </w:t>
      </w:r>
      <w:r w:rsidR="00E10409">
        <w:t xml:space="preserve">by a RFC </w:t>
      </w:r>
      <w:r>
        <w:t>and can be used as a new datatype based on S100_URN. (</w:t>
      </w:r>
      <w:r w:rsidR="00E10409" w:rsidRPr="00E10409">
        <w:t>https://tools.ietf.org/html/draft-knielsen-mrn-urn-00</w:t>
      </w:r>
      <w:r w:rsidR="00E10409">
        <w:t>)</w:t>
      </w:r>
    </w:p>
    <w:p w:rsidR="00E10409" w:rsidRDefault="00E10409" w:rsidP="002F47D7">
      <w:pPr>
        <w:pStyle w:val="BodyText"/>
      </w:pPr>
      <w:r>
        <w:t>After this RFC is agreed IALA proposes that MRN will be incorporated in S-201 and other appropriate PS and IHO will be informed accordingly.</w:t>
      </w:r>
      <w:bookmarkStart w:id="0" w:name="_GoBack"/>
      <w:bookmarkEnd w:id="0"/>
    </w:p>
    <w:p w:rsidR="0063133F" w:rsidRDefault="0063133F" w:rsidP="0063133F">
      <w:pPr>
        <w:pStyle w:val="Heading1"/>
      </w:pPr>
      <w:r>
        <w:t xml:space="preserve">Actions requested of IHO NIPWG </w:t>
      </w:r>
    </w:p>
    <w:p w:rsidR="0063133F" w:rsidRDefault="0063133F" w:rsidP="0063133F">
      <w:pPr>
        <w:pStyle w:val="BodyText"/>
      </w:pPr>
      <w:r>
        <w:t>IHO NIPWG is invited;</w:t>
      </w:r>
    </w:p>
    <w:p w:rsidR="0063133F" w:rsidRDefault="0063133F" w:rsidP="0063133F">
      <w:pPr>
        <w:pStyle w:val="BodyText"/>
        <w:numPr>
          <w:ilvl w:val="0"/>
          <w:numId w:val="30"/>
        </w:numPr>
      </w:pPr>
      <w:r>
        <w:t>to note this response</w:t>
      </w:r>
    </w:p>
    <w:p w:rsidR="00AF21AC" w:rsidRDefault="0063133F" w:rsidP="00BC3FB4">
      <w:pPr>
        <w:pStyle w:val="BodyText"/>
        <w:numPr>
          <w:ilvl w:val="0"/>
          <w:numId w:val="30"/>
        </w:numPr>
      </w:pPr>
      <w:proofErr w:type="gramStart"/>
      <w:r>
        <w:t>to</w:t>
      </w:r>
      <w:proofErr w:type="gramEnd"/>
      <w:r>
        <w:t xml:space="preserve"> discuss further the use of MRN for AtoN within S-101 and S-201, when the guidelines regarding use of MRN have been adopted by IHO and IALA.</w:t>
      </w:r>
    </w:p>
    <w:p w:rsidR="002F47D7" w:rsidRPr="0063133F" w:rsidRDefault="002F47D7" w:rsidP="00BC3FB4">
      <w:pPr>
        <w:pStyle w:val="BodyText"/>
        <w:numPr>
          <w:ilvl w:val="0"/>
          <w:numId w:val="30"/>
        </w:numPr>
      </w:pPr>
      <w:r>
        <w:t>to support the standardization</w:t>
      </w:r>
      <w:r w:rsidR="00E10409">
        <w:t xml:space="preserve"> of the MRN at</w:t>
      </w:r>
      <w:r>
        <w:t xml:space="preserve"> IETF</w:t>
      </w:r>
    </w:p>
    <w:sectPr w:rsidR="002F47D7" w:rsidRPr="0063133F"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16B" w:rsidRDefault="0035216B" w:rsidP="003F09F0">
      <w:r>
        <w:separator/>
      </w:r>
    </w:p>
  </w:endnote>
  <w:endnote w:type="continuationSeparator" w:id="0">
    <w:p w:rsidR="0035216B" w:rsidRDefault="0035216B"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63133F">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5833D671" wp14:editId="57B69D84">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AB68BD">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16B" w:rsidRDefault="0035216B" w:rsidP="003F09F0">
      <w:r>
        <w:separator/>
      </w:r>
    </w:p>
  </w:footnote>
  <w:footnote w:type="continuationSeparator" w:id="0">
    <w:p w:rsidR="0035216B" w:rsidRDefault="0035216B"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7C265626" wp14:editId="65C3F301">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3F3131">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3F3131">
                                  <w:rPr>
                                    <w:rFonts w:ascii="Calibri" w:hAnsi="Calibri"/>
                                  </w:rPr>
                                  <w:t xml:space="preserve">ENAV </w:t>
                                </w:r>
                                <w:r w:rsidRPr="003F3131">
                                  <w:rPr>
                                    <w:rFonts w:ascii="Calibri" w:hAnsi="Calibri"/>
                                  </w:rPr>
                                  <w:t>Committee</w:t>
                                </w:r>
                              </w:p>
                            </w:tc>
                          </w:tr>
                          <w:tr w:rsidR="00421D50" w:rsidTr="008C4255">
                            <w:trPr>
                              <w:trHeight w:val="397"/>
                              <w:jc w:val="right"/>
                            </w:trPr>
                            <w:tc>
                              <w:tcPr>
                                <w:tcW w:w="3921" w:type="dxa"/>
                                <w:vAlign w:val="center"/>
                              </w:tcPr>
                              <w:p w:rsidR="00421D50" w:rsidRPr="00FA1D76" w:rsidRDefault="00421D50" w:rsidP="0063133F">
                                <w:pPr>
                                  <w:tabs>
                                    <w:tab w:val="right" w:pos="3719"/>
                                  </w:tabs>
                                  <w:rPr>
                                    <w:rFonts w:ascii="Calibri" w:hAnsi="Calibri"/>
                                  </w:rPr>
                                </w:pPr>
                                <w:r w:rsidRPr="00FA1D76">
                                  <w:rPr>
                                    <w:rFonts w:ascii="Calibri" w:hAnsi="Calibri"/>
                                  </w:rPr>
                                  <w:t>Reference:</w:t>
                                </w:r>
                                <w:r w:rsidRPr="00FA1D76">
                                  <w:rPr>
                                    <w:rFonts w:ascii="Calibri" w:hAnsi="Calibri"/>
                                  </w:rPr>
                                  <w:tab/>
                                </w:r>
                                <w:r w:rsidR="003F3131">
                                  <w:rPr>
                                    <w:rFonts w:ascii="Calibri" w:hAnsi="Calibri"/>
                                  </w:rPr>
                                  <w:t>ENAV20</w:t>
                                </w:r>
                                <w:r w:rsidR="0081442D">
                                  <w:rPr>
                                    <w:rFonts w:ascii="Calibri" w:hAnsi="Calibri"/>
                                  </w:rPr>
                                  <w:t>-</w:t>
                                </w:r>
                                <w:r w:rsidR="0063133F">
                                  <w:rPr>
                                    <w:rFonts w:ascii="Calibri" w:hAnsi="Calibri"/>
                                  </w:rPr>
                                  <w:t>14.1.8</w:t>
                                </w:r>
                              </w:p>
                            </w:tc>
                          </w:tr>
                          <w:tr w:rsidR="00421D50" w:rsidTr="008C4255">
                            <w:trPr>
                              <w:trHeight w:val="397"/>
                              <w:jc w:val="right"/>
                            </w:trPr>
                            <w:tc>
                              <w:tcPr>
                                <w:tcW w:w="3921" w:type="dxa"/>
                                <w:vAlign w:val="center"/>
                              </w:tcPr>
                              <w:p w:rsidR="00421D50" w:rsidRPr="00FA1D76" w:rsidRDefault="003F3131" w:rsidP="003F3131">
                                <w:pPr>
                                  <w:tabs>
                                    <w:tab w:val="left" w:pos="1276"/>
                                  </w:tabs>
                                  <w:jc w:val="right"/>
                                  <w:rPr>
                                    <w:rFonts w:ascii="Calibri" w:hAnsi="Calibri"/>
                                  </w:rPr>
                                </w:pPr>
                                <w:r w:rsidRPr="003F3131">
                                  <w:rPr>
                                    <w:rFonts w:ascii="Calibri" w:hAnsi="Calibri"/>
                                  </w:rPr>
                                  <w:t>17 March</w:t>
                                </w:r>
                                <w:r w:rsidR="00421D50" w:rsidRPr="00FA1D76">
                                  <w:rPr>
                                    <w:rFonts w:ascii="Calibri" w:hAnsi="Calibri"/>
                                  </w:rPr>
                                  <w:t xml:space="preserve"> 201</w:t>
                                </w:r>
                                <w:r>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65626"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3F3131">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3F3131">
                            <w:rPr>
                              <w:rFonts w:ascii="Calibri" w:hAnsi="Calibri"/>
                            </w:rPr>
                            <w:t xml:space="preserve">ENAV </w:t>
                          </w:r>
                          <w:r w:rsidRPr="003F3131">
                            <w:rPr>
                              <w:rFonts w:ascii="Calibri" w:hAnsi="Calibri"/>
                            </w:rPr>
                            <w:t>Committee</w:t>
                          </w:r>
                        </w:p>
                      </w:tc>
                    </w:tr>
                    <w:tr w:rsidR="00421D50" w:rsidTr="008C4255">
                      <w:trPr>
                        <w:trHeight w:val="397"/>
                        <w:jc w:val="right"/>
                      </w:trPr>
                      <w:tc>
                        <w:tcPr>
                          <w:tcW w:w="3921" w:type="dxa"/>
                          <w:vAlign w:val="center"/>
                        </w:tcPr>
                        <w:p w:rsidR="00421D50" w:rsidRPr="00FA1D76" w:rsidRDefault="00421D50" w:rsidP="0063133F">
                          <w:pPr>
                            <w:tabs>
                              <w:tab w:val="right" w:pos="3719"/>
                            </w:tabs>
                            <w:rPr>
                              <w:rFonts w:ascii="Calibri" w:hAnsi="Calibri"/>
                            </w:rPr>
                          </w:pPr>
                          <w:r w:rsidRPr="00FA1D76">
                            <w:rPr>
                              <w:rFonts w:ascii="Calibri" w:hAnsi="Calibri"/>
                            </w:rPr>
                            <w:t>Reference:</w:t>
                          </w:r>
                          <w:r w:rsidRPr="00FA1D76">
                            <w:rPr>
                              <w:rFonts w:ascii="Calibri" w:hAnsi="Calibri"/>
                            </w:rPr>
                            <w:tab/>
                          </w:r>
                          <w:r w:rsidR="003F3131">
                            <w:rPr>
                              <w:rFonts w:ascii="Calibri" w:hAnsi="Calibri"/>
                            </w:rPr>
                            <w:t>ENAV20</w:t>
                          </w:r>
                          <w:r w:rsidR="0081442D">
                            <w:rPr>
                              <w:rFonts w:ascii="Calibri" w:hAnsi="Calibri"/>
                            </w:rPr>
                            <w:t>-</w:t>
                          </w:r>
                          <w:r w:rsidR="0063133F">
                            <w:rPr>
                              <w:rFonts w:ascii="Calibri" w:hAnsi="Calibri"/>
                            </w:rPr>
                            <w:t>14.1.8</w:t>
                          </w:r>
                        </w:p>
                      </w:tc>
                    </w:tr>
                    <w:tr w:rsidR="00421D50" w:rsidTr="008C4255">
                      <w:trPr>
                        <w:trHeight w:val="397"/>
                        <w:jc w:val="right"/>
                      </w:trPr>
                      <w:tc>
                        <w:tcPr>
                          <w:tcW w:w="3921" w:type="dxa"/>
                          <w:vAlign w:val="center"/>
                        </w:tcPr>
                        <w:p w:rsidR="00421D50" w:rsidRPr="00FA1D76" w:rsidRDefault="003F3131" w:rsidP="003F3131">
                          <w:pPr>
                            <w:tabs>
                              <w:tab w:val="left" w:pos="1276"/>
                            </w:tabs>
                            <w:jc w:val="right"/>
                            <w:rPr>
                              <w:rFonts w:ascii="Calibri" w:hAnsi="Calibri"/>
                            </w:rPr>
                          </w:pPr>
                          <w:r w:rsidRPr="003F3131">
                            <w:rPr>
                              <w:rFonts w:ascii="Calibri" w:hAnsi="Calibri"/>
                            </w:rPr>
                            <w:t>17 March</w:t>
                          </w:r>
                          <w:r w:rsidR="00421D50" w:rsidRPr="00FA1D76">
                            <w:rPr>
                              <w:rFonts w:ascii="Calibri" w:hAnsi="Calibri"/>
                            </w:rPr>
                            <w:t xml:space="preserve"> 201</w:t>
                          </w:r>
                          <w:r>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6A1FAA72" wp14:editId="5BDAC901">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6C364A"/>
    <w:multiLevelType w:val="hybridMultilevel"/>
    <w:tmpl w:val="DAEC1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7"/>
  </w:num>
  <w:num w:numId="27">
    <w:abstractNumId w:val="1"/>
  </w:num>
  <w:num w:numId="28">
    <w:abstractNumId w:val="1"/>
  </w:num>
  <w:num w:numId="29">
    <w:abstractNumId w:val="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52486"/>
    <w:rsid w:val="00286CD0"/>
    <w:rsid w:val="002F47D7"/>
    <w:rsid w:val="0035216B"/>
    <w:rsid w:val="003C38E9"/>
    <w:rsid w:val="003D55DD"/>
    <w:rsid w:val="003E08EF"/>
    <w:rsid w:val="003F09F0"/>
    <w:rsid w:val="003F3131"/>
    <w:rsid w:val="00421D50"/>
    <w:rsid w:val="00424954"/>
    <w:rsid w:val="004B65F0"/>
    <w:rsid w:val="004C220D"/>
    <w:rsid w:val="004D3B5E"/>
    <w:rsid w:val="00500599"/>
    <w:rsid w:val="005453A6"/>
    <w:rsid w:val="0057083F"/>
    <w:rsid w:val="005A0926"/>
    <w:rsid w:val="005A22B1"/>
    <w:rsid w:val="005A638C"/>
    <w:rsid w:val="005D05AC"/>
    <w:rsid w:val="005D13E3"/>
    <w:rsid w:val="00630F7F"/>
    <w:rsid w:val="0063133F"/>
    <w:rsid w:val="0064435F"/>
    <w:rsid w:val="00646292"/>
    <w:rsid w:val="0067273B"/>
    <w:rsid w:val="006E3952"/>
    <w:rsid w:val="006F3942"/>
    <w:rsid w:val="00711656"/>
    <w:rsid w:val="007139B8"/>
    <w:rsid w:val="00727E88"/>
    <w:rsid w:val="00775878"/>
    <w:rsid w:val="00785F11"/>
    <w:rsid w:val="007D796E"/>
    <w:rsid w:val="0081442D"/>
    <w:rsid w:val="00872453"/>
    <w:rsid w:val="008D5CC9"/>
    <w:rsid w:val="00902AA4"/>
    <w:rsid w:val="009D3727"/>
    <w:rsid w:val="009F3B6C"/>
    <w:rsid w:val="009F5C36"/>
    <w:rsid w:val="00A27F12"/>
    <w:rsid w:val="00A30579"/>
    <w:rsid w:val="00AA76C0"/>
    <w:rsid w:val="00AB68BD"/>
    <w:rsid w:val="00AF21AC"/>
    <w:rsid w:val="00B077EC"/>
    <w:rsid w:val="00B15B24"/>
    <w:rsid w:val="00B8247E"/>
    <w:rsid w:val="00BC3FB4"/>
    <w:rsid w:val="00BF48F3"/>
    <w:rsid w:val="00C064EF"/>
    <w:rsid w:val="00CF6499"/>
    <w:rsid w:val="00D06745"/>
    <w:rsid w:val="00DE183D"/>
    <w:rsid w:val="00E06C14"/>
    <w:rsid w:val="00E10409"/>
    <w:rsid w:val="00E64E0D"/>
    <w:rsid w:val="00E92C22"/>
    <w:rsid w:val="00E93C9B"/>
    <w:rsid w:val="00EB572C"/>
    <w:rsid w:val="00EE3F2F"/>
    <w:rsid w:val="00EF1442"/>
    <w:rsid w:val="00FA1D76"/>
    <w:rsid w:val="00FA6769"/>
    <w:rsid w:val="00FD03CA"/>
    <w:rsid w:val="00FE49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1688</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2</cp:revision>
  <cp:lastPrinted>2006-10-19T10:49:00Z</cp:lastPrinted>
  <dcterms:created xsi:type="dcterms:W3CDTF">2017-03-16T15:48:00Z</dcterms:created>
  <dcterms:modified xsi:type="dcterms:W3CDTF">2017-03-16T15:48:00Z</dcterms:modified>
</cp:coreProperties>
</file>